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A1B5" w14:textId="0D0622FF" w:rsidR="003764D3" w:rsidRPr="00F901E0" w:rsidRDefault="0002621E" w:rsidP="00F901E0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Unregistered Placements</w:t>
      </w:r>
    </w:p>
    <w:p w14:paraId="505CAB5B" w14:textId="77777777" w:rsidR="00F901E0" w:rsidRDefault="00F901E0">
      <w:pPr>
        <w:rPr>
          <w:rFonts w:ascii="Tahoma" w:hAnsi="Tahoma" w:cs="Tahoma"/>
          <w:sz w:val="24"/>
        </w:rPr>
      </w:pPr>
    </w:p>
    <w:p w14:paraId="04D8BFDB" w14:textId="69382AAD" w:rsidR="006D2197" w:rsidRPr="00140B7A" w:rsidRDefault="007C5565">
      <w:pPr>
        <w:rPr>
          <w:rFonts w:ascii="Tahoma" w:hAnsi="Tahoma" w:cs="Tahoma"/>
          <w:b/>
          <w:bCs/>
          <w:sz w:val="24"/>
        </w:rPr>
      </w:pPr>
      <w:r w:rsidRPr="00140B7A">
        <w:rPr>
          <w:rFonts w:ascii="Tahoma" w:hAnsi="Tahoma" w:cs="Tahoma"/>
          <w:b/>
          <w:bCs/>
          <w:sz w:val="24"/>
        </w:rPr>
        <w:t>The imp</w:t>
      </w:r>
      <w:r w:rsidR="001D5EAF" w:rsidRPr="00140B7A">
        <w:rPr>
          <w:rFonts w:ascii="Tahoma" w:hAnsi="Tahoma" w:cs="Tahoma"/>
          <w:b/>
          <w:bCs/>
          <w:sz w:val="24"/>
        </w:rPr>
        <w:t>ortance of accurate referral</w:t>
      </w:r>
      <w:r w:rsidR="0021121F" w:rsidRPr="00140B7A">
        <w:rPr>
          <w:rFonts w:ascii="Tahoma" w:hAnsi="Tahoma" w:cs="Tahoma"/>
          <w:b/>
          <w:bCs/>
          <w:sz w:val="24"/>
        </w:rPr>
        <w:t xml:space="preserve"> information</w:t>
      </w:r>
      <w:r w:rsidR="006D2197" w:rsidRPr="00140B7A">
        <w:rPr>
          <w:rFonts w:ascii="Tahoma" w:hAnsi="Tahoma" w:cs="Tahoma"/>
          <w:b/>
          <w:bCs/>
          <w:sz w:val="24"/>
        </w:rPr>
        <w:t>:</w:t>
      </w:r>
    </w:p>
    <w:p w14:paraId="25D49E91" w14:textId="2DBAB3B3" w:rsidR="00C2035E" w:rsidRDefault="008A43E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When completing referral information</w:t>
      </w:r>
      <w:r w:rsidR="006D2197">
        <w:rPr>
          <w:rFonts w:ascii="Tahoma" w:hAnsi="Tahoma" w:cs="Tahoma"/>
          <w:sz w:val="24"/>
        </w:rPr>
        <w:t>,</w:t>
      </w:r>
      <w:r>
        <w:rPr>
          <w:rFonts w:ascii="Tahoma" w:hAnsi="Tahoma" w:cs="Tahoma"/>
          <w:sz w:val="24"/>
        </w:rPr>
        <w:t xml:space="preserve"> you will </w:t>
      </w:r>
      <w:r w:rsidR="00F266E7">
        <w:rPr>
          <w:rFonts w:ascii="Tahoma" w:hAnsi="Tahoma" w:cs="Tahoma"/>
          <w:sz w:val="24"/>
        </w:rPr>
        <w:t xml:space="preserve">be </w:t>
      </w:r>
      <w:r>
        <w:rPr>
          <w:rFonts w:ascii="Tahoma" w:hAnsi="Tahoma" w:cs="Tahoma"/>
          <w:sz w:val="24"/>
        </w:rPr>
        <w:t>asked a range of questions</w:t>
      </w:r>
      <w:r w:rsidR="00F266E7">
        <w:rPr>
          <w:rFonts w:ascii="Tahoma" w:hAnsi="Tahoma" w:cs="Tahoma"/>
          <w:sz w:val="24"/>
        </w:rPr>
        <w:t>. T</w:t>
      </w:r>
      <w:r w:rsidR="001B55A3">
        <w:rPr>
          <w:rFonts w:ascii="Tahoma" w:hAnsi="Tahoma" w:cs="Tahoma"/>
          <w:sz w:val="24"/>
        </w:rPr>
        <w:t xml:space="preserve">hese </w:t>
      </w:r>
      <w:r w:rsidR="006D2197">
        <w:rPr>
          <w:rFonts w:ascii="Tahoma" w:hAnsi="Tahoma" w:cs="Tahoma"/>
          <w:sz w:val="24"/>
        </w:rPr>
        <w:t>includ</w:t>
      </w:r>
      <w:r w:rsidR="001B55A3">
        <w:rPr>
          <w:rFonts w:ascii="Tahoma" w:hAnsi="Tahoma" w:cs="Tahoma"/>
          <w:sz w:val="24"/>
        </w:rPr>
        <w:t xml:space="preserve">e </w:t>
      </w:r>
      <w:r w:rsidR="0092010E">
        <w:rPr>
          <w:rFonts w:ascii="Tahoma" w:hAnsi="Tahoma" w:cs="Tahoma"/>
          <w:sz w:val="24"/>
        </w:rPr>
        <w:t xml:space="preserve">being </w:t>
      </w:r>
      <w:r w:rsidR="004924D4">
        <w:rPr>
          <w:rFonts w:ascii="Tahoma" w:hAnsi="Tahoma" w:cs="Tahoma"/>
          <w:sz w:val="24"/>
        </w:rPr>
        <w:t>requested</w:t>
      </w:r>
      <w:r w:rsidR="0092010E">
        <w:rPr>
          <w:rFonts w:ascii="Tahoma" w:hAnsi="Tahoma" w:cs="Tahoma"/>
          <w:sz w:val="24"/>
        </w:rPr>
        <w:t xml:space="preserve"> to provide </w:t>
      </w:r>
      <w:r w:rsidR="00636338">
        <w:rPr>
          <w:rFonts w:ascii="Tahoma" w:hAnsi="Tahoma" w:cs="Tahoma"/>
          <w:sz w:val="24"/>
        </w:rPr>
        <w:t xml:space="preserve">details of </w:t>
      </w:r>
      <w:r w:rsidR="006D2197">
        <w:rPr>
          <w:rFonts w:ascii="Tahoma" w:hAnsi="Tahoma" w:cs="Tahoma"/>
          <w:sz w:val="24"/>
        </w:rPr>
        <w:t xml:space="preserve">the </w:t>
      </w:r>
      <w:r w:rsidR="00636338">
        <w:rPr>
          <w:rFonts w:ascii="Tahoma" w:hAnsi="Tahoma" w:cs="Tahoma"/>
          <w:sz w:val="24"/>
        </w:rPr>
        <w:t xml:space="preserve">child’s </w:t>
      </w:r>
      <w:r w:rsidR="006D2197">
        <w:rPr>
          <w:rFonts w:ascii="Tahoma" w:hAnsi="Tahoma" w:cs="Tahoma"/>
          <w:sz w:val="24"/>
        </w:rPr>
        <w:t>current placement arrangements</w:t>
      </w:r>
      <w:r w:rsidR="00636338">
        <w:rPr>
          <w:rFonts w:ascii="Tahoma" w:hAnsi="Tahoma" w:cs="Tahoma"/>
          <w:sz w:val="24"/>
        </w:rPr>
        <w:t xml:space="preserve">. </w:t>
      </w:r>
    </w:p>
    <w:p w14:paraId="22AC8043" w14:textId="77777777" w:rsidR="00C2035E" w:rsidRDefault="00C2035E">
      <w:pPr>
        <w:rPr>
          <w:rFonts w:ascii="Tahoma" w:hAnsi="Tahoma" w:cs="Tahoma"/>
          <w:sz w:val="24"/>
        </w:rPr>
      </w:pPr>
    </w:p>
    <w:p w14:paraId="5CFE1749" w14:textId="60953761" w:rsidR="00C2035E" w:rsidRDefault="008956A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It is important that </w:t>
      </w:r>
      <w:r w:rsidR="00575E95">
        <w:rPr>
          <w:rFonts w:ascii="Tahoma" w:hAnsi="Tahoma" w:cs="Tahoma"/>
          <w:sz w:val="24"/>
        </w:rPr>
        <w:t xml:space="preserve">all referral </w:t>
      </w:r>
      <w:r>
        <w:rPr>
          <w:rFonts w:ascii="Tahoma" w:hAnsi="Tahoma" w:cs="Tahoma"/>
          <w:sz w:val="24"/>
        </w:rPr>
        <w:t>information is</w:t>
      </w:r>
      <w:r w:rsidR="0092010E">
        <w:rPr>
          <w:rFonts w:ascii="Tahoma" w:hAnsi="Tahoma" w:cs="Tahoma"/>
          <w:sz w:val="24"/>
        </w:rPr>
        <w:t xml:space="preserve"> </w:t>
      </w:r>
      <w:r w:rsidR="004924D4">
        <w:rPr>
          <w:rFonts w:ascii="Tahoma" w:hAnsi="Tahoma" w:cs="Tahoma"/>
          <w:sz w:val="24"/>
        </w:rPr>
        <w:t>accurately inputted</w:t>
      </w:r>
      <w:r w:rsidR="0003385C">
        <w:rPr>
          <w:rFonts w:ascii="Tahoma" w:hAnsi="Tahoma" w:cs="Tahoma"/>
          <w:sz w:val="24"/>
        </w:rPr>
        <w:t>,</w:t>
      </w:r>
      <w:r w:rsidR="00233855">
        <w:rPr>
          <w:rFonts w:ascii="Tahoma" w:hAnsi="Tahoma" w:cs="Tahoma"/>
          <w:sz w:val="24"/>
        </w:rPr>
        <w:t xml:space="preserve"> so that the SWCU have the most up to date and </w:t>
      </w:r>
      <w:r w:rsidR="0013125B">
        <w:rPr>
          <w:rFonts w:ascii="Tahoma" w:hAnsi="Tahoma" w:cs="Tahoma"/>
          <w:sz w:val="24"/>
        </w:rPr>
        <w:t xml:space="preserve">comprehensive </w:t>
      </w:r>
      <w:r w:rsidR="004706BF">
        <w:rPr>
          <w:rFonts w:ascii="Tahoma" w:hAnsi="Tahoma" w:cs="Tahoma"/>
          <w:sz w:val="24"/>
        </w:rPr>
        <w:t>picture of the child’s situation</w:t>
      </w:r>
      <w:r w:rsidR="00B83294">
        <w:rPr>
          <w:rFonts w:ascii="Tahoma" w:hAnsi="Tahoma" w:cs="Tahoma"/>
          <w:sz w:val="24"/>
        </w:rPr>
        <w:t>. This will ensure</w:t>
      </w:r>
      <w:r w:rsidR="005E717A">
        <w:rPr>
          <w:rFonts w:ascii="Tahoma" w:hAnsi="Tahoma" w:cs="Tahoma"/>
          <w:sz w:val="24"/>
        </w:rPr>
        <w:t xml:space="preserve"> </w:t>
      </w:r>
      <w:r w:rsidR="005D3F46">
        <w:rPr>
          <w:rFonts w:ascii="Tahoma" w:hAnsi="Tahoma" w:cs="Tahoma"/>
          <w:sz w:val="24"/>
        </w:rPr>
        <w:t xml:space="preserve">the SWCU can </w:t>
      </w:r>
      <w:r w:rsidR="00CA4DBA">
        <w:rPr>
          <w:rFonts w:ascii="Tahoma" w:hAnsi="Tahoma" w:cs="Tahoma"/>
          <w:sz w:val="24"/>
        </w:rPr>
        <w:t>record</w:t>
      </w:r>
      <w:r w:rsidR="005D3F46">
        <w:rPr>
          <w:rFonts w:ascii="Tahoma" w:hAnsi="Tahoma" w:cs="Tahoma"/>
          <w:sz w:val="24"/>
        </w:rPr>
        <w:t xml:space="preserve"> and process </w:t>
      </w:r>
      <w:r w:rsidR="00CA4DBA">
        <w:rPr>
          <w:rFonts w:ascii="Tahoma" w:hAnsi="Tahoma" w:cs="Tahoma"/>
          <w:sz w:val="24"/>
        </w:rPr>
        <w:t>the information in a timely manner</w:t>
      </w:r>
      <w:r w:rsidR="004924D4">
        <w:rPr>
          <w:rFonts w:ascii="Tahoma" w:hAnsi="Tahoma" w:cs="Tahoma"/>
          <w:sz w:val="24"/>
        </w:rPr>
        <w:t>.</w:t>
      </w:r>
      <w:r w:rsidR="00CA4DBA">
        <w:rPr>
          <w:rFonts w:ascii="Tahoma" w:hAnsi="Tahoma" w:cs="Tahoma"/>
          <w:sz w:val="24"/>
        </w:rPr>
        <w:t xml:space="preserve"> </w:t>
      </w:r>
      <w:r w:rsidR="00385532">
        <w:rPr>
          <w:rFonts w:ascii="Tahoma" w:hAnsi="Tahoma" w:cs="Tahoma"/>
          <w:sz w:val="24"/>
        </w:rPr>
        <w:t xml:space="preserve"> </w:t>
      </w:r>
      <w:r w:rsidR="005E717A">
        <w:rPr>
          <w:rFonts w:ascii="Tahoma" w:hAnsi="Tahoma" w:cs="Tahoma"/>
          <w:sz w:val="24"/>
        </w:rPr>
        <w:t xml:space="preserve"> </w:t>
      </w:r>
      <w:r w:rsidR="00C2035E">
        <w:rPr>
          <w:rFonts w:ascii="Tahoma" w:hAnsi="Tahoma" w:cs="Tahoma"/>
          <w:sz w:val="24"/>
        </w:rPr>
        <w:t xml:space="preserve"> </w:t>
      </w:r>
    </w:p>
    <w:p w14:paraId="7F7BFF62" w14:textId="77777777" w:rsidR="00CE2AD8" w:rsidRDefault="00CE2AD8">
      <w:pPr>
        <w:rPr>
          <w:rFonts w:ascii="Tahoma" w:hAnsi="Tahoma" w:cs="Tahoma"/>
          <w:sz w:val="24"/>
        </w:rPr>
      </w:pPr>
    </w:p>
    <w:p w14:paraId="261D7E32" w14:textId="3F5A1B8B" w:rsidR="0021121F" w:rsidRPr="00140B7A" w:rsidRDefault="005E2A51">
      <w:pPr>
        <w:rPr>
          <w:rFonts w:ascii="Tahoma" w:hAnsi="Tahoma" w:cs="Tahoma"/>
          <w:b/>
          <w:bCs/>
          <w:sz w:val="24"/>
        </w:rPr>
      </w:pPr>
      <w:r w:rsidRPr="00140B7A">
        <w:rPr>
          <w:rFonts w:ascii="Tahoma" w:hAnsi="Tahoma" w:cs="Tahoma"/>
          <w:b/>
          <w:bCs/>
          <w:sz w:val="24"/>
        </w:rPr>
        <w:t>Care and accommodation:</w:t>
      </w:r>
    </w:p>
    <w:p w14:paraId="4D4ABD5E" w14:textId="2667B2E5" w:rsidR="00820B9B" w:rsidRDefault="002E63C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It is almost certain that every child referred to the SWCU</w:t>
      </w:r>
      <w:r w:rsidR="0003385C">
        <w:rPr>
          <w:rFonts w:ascii="Tahoma" w:hAnsi="Tahoma" w:cs="Tahoma"/>
          <w:sz w:val="24"/>
        </w:rPr>
        <w:t>,</w:t>
      </w:r>
      <w:r w:rsidR="000416C1">
        <w:rPr>
          <w:rFonts w:ascii="Tahoma" w:hAnsi="Tahoma" w:cs="Tahoma"/>
          <w:sz w:val="24"/>
        </w:rPr>
        <w:t xml:space="preserve"> will require care and accommodation</w:t>
      </w:r>
      <w:r w:rsidR="0003385C">
        <w:rPr>
          <w:rFonts w:ascii="Tahoma" w:hAnsi="Tahoma" w:cs="Tahoma"/>
          <w:sz w:val="24"/>
        </w:rPr>
        <w:t>,</w:t>
      </w:r>
      <w:r w:rsidR="000416C1">
        <w:rPr>
          <w:rFonts w:ascii="Tahoma" w:hAnsi="Tahoma" w:cs="Tahoma"/>
          <w:sz w:val="24"/>
        </w:rPr>
        <w:t xml:space="preserve"> to meet </w:t>
      </w:r>
      <w:r w:rsidR="00F56ECA">
        <w:rPr>
          <w:rFonts w:ascii="Tahoma" w:hAnsi="Tahoma" w:cs="Tahoma"/>
          <w:sz w:val="24"/>
        </w:rPr>
        <w:t xml:space="preserve">both their </w:t>
      </w:r>
      <w:r w:rsidR="008E5ECC">
        <w:rPr>
          <w:rFonts w:ascii="Tahoma" w:hAnsi="Tahoma" w:cs="Tahoma"/>
          <w:sz w:val="24"/>
        </w:rPr>
        <w:t>immediate and longer</w:t>
      </w:r>
      <w:r w:rsidR="005E2A51">
        <w:rPr>
          <w:rFonts w:ascii="Tahoma" w:hAnsi="Tahoma" w:cs="Tahoma"/>
          <w:sz w:val="24"/>
        </w:rPr>
        <w:t>-</w:t>
      </w:r>
      <w:r w:rsidR="008E5ECC">
        <w:rPr>
          <w:rFonts w:ascii="Tahoma" w:hAnsi="Tahoma" w:cs="Tahoma"/>
          <w:sz w:val="24"/>
        </w:rPr>
        <w:t xml:space="preserve">term </w:t>
      </w:r>
      <w:r w:rsidR="005E2A51">
        <w:rPr>
          <w:rFonts w:ascii="Tahoma" w:hAnsi="Tahoma" w:cs="Tahoma"/>
          <w:sz w:val="24"/>
        </w:rPr>
        <w:t xml:space="preserve">care </w:t>
      </w:r>
      <w:r w:rsidR="000416C1">
        <w:rPr>
          <w:rFonts w:ascii="Tahoma" w:hAnsi="Tahoma" w:cs="Tahoma"/>
          <w:sz w:val="24"/>
        </w:rPr>
        <w:t>needs</w:t>
      </w:r>
      <w:r w:rsidR="005335E7">
        <w:rPr>
          <w:rFonts w:ascii="Tahoma" w:hAnsi="Tahoma" w:cs="Tahoma"/>
          <w:sz w:val="24"/>
        </w:rPr>
        <w:t>.</w:t>
      </w:r>
      <w:r w:rsidR="009B520F">
        <w:rPr>
          <w:rFonts w:ascii="Tahoma" w:hAnsi="Tahoma" w:cs="Tahoma"/>
          <w:sz w:val="24"/>
        </w:rPr>
        <w:t xml:space="preserve"> </w:t>
      </w:r>
      <w:r w:rsidR="00DB5171">
        <w:rPr>
          <w:rFonts w:ascii="Tahoma" w:hAnsi="Tahoma" w:cs="Tahoma"/>
          <w:sz w:val="24"/>
        </w:rPr>
        <w:t xml:space="preserve">The Care Standards Act </w:t>
      </w:r>
      <w:r w:rsidR="005201E7">
        <w:rPr>
          <w:rFonts w:ascii="Tahoma" w:hAnsi="Tahoma" w:cs="Tahoma"/>
          <w:sz w:val="24"/>
        </w:rPr>
        <w:t xml:space="preserve">2000 </w:t>
      </w:r>
      <w:r w:rsidR="00CC65E6">
        <w:rPr>
          <w:rFonts w:ascii="Tahoma" w:hAnsi="Tahoma" w:cs="Tahoma"/>
          <w:sz w:val="24"/>
        </w:rPr>
        <w:t>provid</w:t>
      </w:r>
      <w:r w:rsidR="00672457">
        <w:rPr>
          <w:rFonts w:ascii="Tahoma" w:hAnsi="Tahoma" w:cs="Tahoma"/>
          <w:sz w:val="24"/>
        </w:rPr>
        <w:t>es the legal basis</w:t>
      </w:r>
      <w:r w:rsidR="00CC65E6">
        <w:rPr>
          <w:rFonts w:ascii="Tahoma" w:hAnsi="Tahoma" w:cs="Tahoma"/>
          <w:sz w:val="24"/>
        </w:rPr>
        <w:t xml:space="preserve"> </w:t>
      </w:r>
      <w:r w:rsidR="00EE7CA0">
        <w:rPr>
          <w:rFonts w:ascii="Tahoma" w:hAnsi="Tahoma" w:cs="Tahoma"/>
          <w:sz w:val="24"/>
        </w:rPr>
        <w:t xml:space="preserve">for defining a children’s homes </w:t>
      </w:r>
      <w:r w:rsidR="0003385C">
        <w:rPr>
          <w:rFonts w:ascii="Tahoma" w:hAnsi="Tahoma" w:cs="Tahoma"/>
          <w:sz w:val="24"/>
        </w:rPr>
        <w:t>e.g.</w:t>
      </w:r>
      <w:r w:rsidR="00183FBB">
        <w:rPr>
          <w:rFonts w:ascii="Tahoma" w:hAnsi="Tahoma" w:cs="Tahoma"/>
          <w:sz w:val="24"/>
        </w:rPr>
        <w:t xml:space="preserve"> where </w:t>
      </w:r>
      <w:r w:rsidR="005E2E54">
        <w:rPr>
          <w:rFonts w:ascii="Tahoma" w:hAnsi="Tahoma" w:cs="Tahoma"/>
          <w:sz w:val="24"/>
        </w:rPr>
        <w:t xml:space="preserve">a </w:t>
      </w:r>
      <w:r w:rsidR="00183FBB">
        <w:rPr>
          <w:rFonts w:ascii="Tahoma" w:hAnsi="Tahoma" w:cs="Tahoma"/>
          <w:sz w:val="24"/>
        </w:rPr>
        <w:t>child</w:t>
      </w:r>
      <w:r w:rsidR="005E2E54">
        <w:rPr>
          <w:rFonts w:ascii="Tahoma" w:hAnsi="Tahoma" w:cs="Tahoma"/>
          <w:sz w:val="24"/>
        </w:rPr>
        <w:t xml:space="preserve"> </w:t>
      </w:r>
      <w:r w:rsidR="00183FBB">
        <w:rPr>
          <w:rFonts w:ascii="Tahoma" w:hAnsi="Tahoma" w:cs="Tahoma"/>
          <w:sz w:val="24"/>
        </w:rPr>
        <w:t>receive</w:t>
      </w:r>
      <w:r w:rsidR="005E2E54">
        <w:rPr>
          <w:rFonts w:ascii="Tahoma" w:hAnsi="Tahoma" w:cs="Tahoma"/>
          <w:sz w:val="24"/>
        </w:rPr>
        <w:t>s</w:t>
      </w:r>
      <w:r w:rsidR="00183FBB">
        <w:rPr>
          <w:rFonts w:ascii="Tahoma" w:hAnsi="Tahoma" w:cs="Tahoma"/>
          <w:sz w:val="24"/>
        </w:rPr>
        <w:t xml:space="preserve"> ‘</w:t>
      </w:r>
      <w:r w:rsidR="00CC65E6">
        <w:rPr>
          <w:rFonts w:ascii="Tahoma" w:hAnsi="Tahoma" w:cs="Tahoma"/>
          <w:sz w:val="24"/>
        </w:rPr>
        <w:t>care and accommodation</w:t>
      </w:r>
      <w:r w:rsidR="00183FBB">
        <w:rPr>
          <w:rFonts w:ascii="Tahoma" w:hAnsi="Tahoma" w:cs="Tahoma"/>
          <w:sz w:val="24"/>
        </w:rPr>
        <w:t>’</w:t>
      </w:r>
      <w:r w:rsidR="002B7842">
        <w:rPr>
          <w:rFonts w:ascii="Tahoma" w:hAnsi="Tahoma" w:cs="Tahoma"/>
          <w:sz w:val="24"/>
        </w:rPr>
        <w:t>. Th</w:t>
      </w:r>
      <w:r w:rsidR="00F55943">
        <w:rPr>
          <w:rFonts w:ascii="Tahoma" w:hAnsi="Tahoma" w:cs="Tahoma"/>
          <w:sz w:val="24"/>
        </w:rPr>
        <w:t>e provision of care and accommodation to a child</w:t>
      </w:r>
      <w:r w:rsidR="002B7842">
        <w:rPr>
          <w:rFonts w:ascii="Tahoma" w:hAnsi="Tahoma" w:cs="Tahoma"/>
          <w:sz w:val="24"/>
        </w:rPr>
        <w:t xml:space="preserve"> is only legal if the setting is registered with Ofsted, or registered with both Ofsted and CQC</w:t>
      </w:r>
      <w:r w:rsidR="00820B9B">
        <w:rPr>
          <w:rFonts w:ascii="Tahoma" w:hAnsi="Tahoma" w:cs="Tahoma"/>
          <w:sz w:val="24"/>
        </w:rPr>
        <w:t>,</w:t>
      </w:r>
      <w:r w:rsidR="002B7842">
        <w:rPr>
          <w:rFonts w:ascii="Tahoma" w:hAnsi="Tahoma" w:cs="Tahoma"/>
          <w:sz w:val="24"/>
        </w:rPr>
        <w:t xml:space="preserve"> as a children’s home. </w:t>
      </w:r>
    </w:p>
    <w:p w14:paraId="548489E2" w14:textId="77777777" w:rsidR="00820B9B" w:rsidRDefault="00820B9B">
      <w:pPr>
        <w:rPr>
          <w:rFonts w:ascii="Tahoma" w:hAnsi="Tahoma" w:cs="Tahoma"/>
          <w:sz w:val="24"/>
        </w:rPr>
      </w:pPr>
    </w:p>
    <w:p w14:paraId="5451B92F" w14:textId="50A61255" w:rsidR="00DA5186" w:rsidRPr="00140B7A" w:rsidRDefault="00DA5186">
      <w:pPr>
        <w:rPr>
          <w:rFonts w:ascii="Tahoma" w:hAnsi="Tahoma" w:cs="Tahoma"/>
          <w:b/>
          <w:bCs/>
          <w:sz w:val="24"/>
        </w:rPr>
      </w:pPr>
      <w:r w:rsidRPr="00140B7A">
        <w:rPr>
          <w:rFonts w:ascii="Tahoma" w:hAnsi="Tahoma" w:cs="Tahoma"/>
          <w:b/>
          <w:bCs/>
          <w:sz w:val="24"/>
        </w:rPr>
        <w:t xml:space="preserve">Unregistered children’s homes: </w:t>
      </w:r>
    </w:p>
    <w:p w14:paraId="764829C4" w14:textId="0E9095ED" w:rsidR="00CE2AD8" w:rsidRDefault="00820B9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</w:t>
      </w:r>
      <w:r w:rsidR="00116B07">
        <w:rPr>
          <w:rFonts w:ascii="Tahoma" w:hAnsi="Tahoma" w:cs="Tahoma"/>
          <w:sz w:val="24"/>
        </w:rPr>
        <w:t>f you refer a child to the SWCU</w:t>
      </w:r>
      <w:r w:rsidR="004C3541">
        <w:rPr>
          <w:rFonts w:ascii="Tahoma" w:hAnsi="Tahoma" w:cs="Tahoma"/>
          <w:sz w:val="24"/>
        </w:rPr>
        <w:t>,</w:t>
      </w:r>
      <w:r w:rsidR="00116B07">
        <w:rPr>
          <w:rFonts w:ascii="Tahoma" w:hAnsi="Tahoma" w:cs="Tahoma"/>
          <w:sz w:val="24"/>
        </w:rPr>
        <w:t xml:space="preserve"> who is not currently placed </w:t>
      </w:r>
      <w:r w:rsidR="00B33FEE">
        <w:rPr>
          <w:rFonts w:ascii="Tahoma" w:hAnsi="Tahoma" w:cs="Tahoma"/>
          <w:sz w:val="24"/>
        </w:rPr>
        <w:t>at a children’s home</w:t>
      </w:r>
      <w:r w:rsidR="00B33FEE" w:rsidRPr="00B33FEE">
        <w:rPr>
          <w:rFonts w:ascii="Tahoma" w:hAnsi="Tahoma" w:cs="Tahoma"/>
          <w:sz w:val="24"/>
        </w:rPr>
        <w:t xml:space="preserve"> </w:t>
      </w:r>
      <w:r w:rsidR="00B33FEE">
        <w:rPr>
          <w:rFonts w:ascii="Tahoma" w:hAnsi="Tahoma" w:cs="Tahoma"/>
          <w:sz w:val="24"/>
        </w:rPr>
        <w:t xml:space="preserve">registered with Ofsted, or registered with both Ofsted and CQC, it </w:t>
      </w:r>
      <w:r>
        <w:rPr>
          <w:rFonts w:ascii="Tahoma" w:hAnsi="Tahoma" w:cs="Tahoma"/>
          <w:sz w:val="24"/>
        </w:rPr>
        <w:t>is highly likely that</w:t>
      </w:r>
      <w:r w:rsidR="0088345C">
        <w:rPr>
          <w:rFonts w:ascii="Tahoma" w:hAnsi="Tahoma" w:cs="Tahoma"/>
          <w:sz w:val="24"/>
        </w:rPr>
        <w:t xml:space="preserve"> </w:t>
      </w:r>
      <w:r w:rsidR="0071080C">
        <w:rPr>
          <w:rFonts w:ascii="Tahoma" w:hAnsi="Tahoma" w:cs="Tahoma"/>
          <w:sz w:val="24"/>
        </w:rPr>
        <w:t xml:space="preserve">the child will be </w:t>
      </w:r>
      <w:r w:rsidR="004A0A62">
        <w:rPr>
          <w:rFonts w:ascii="Tahoma" w:hAnsi="Tahoma" w:cs="Tahoma"/>
          <w:sz w:val="24"/>
        </w:rPr>
        <w:t>receiving care and accommodation</w:t>
      </w:r>
      <w:r w:rsidR="00887A89">
        <w:rPr>
          <w:rFonts w:ascii="Tahoma" w:hAnsi="Tahoma" w:cs="Tahoma"/>
          <w:sz w:val="24"/>
        </w:rPr>
        <w:t>. Therefore,</w:t>
      </w:r>
      <w:r w:rsidR="004A0A62">
        <w:rPr>
          <w:rFonts w:ascii="Tahoma" w:hAnsi="Tahoma" w:cs="Tahoma"/>
          <w:sz w:val="24"/>
        </w:rPr>
        <w:t xml:space="preserve"> </w:t>
      </w:r>
      <w:r w:rsidR="0088345C">
        <w:rPr>
          <w:rFonts w:ascii="Tahoma" w:hAnsi="Tahoma" w:cs="Tahoma"/>
          <w:sz w:val="24"/>
        </w:rPr>
        <w:t xml:space="preserve">the setting will be an </w:t>
      </w:r>
      <w:r w:rsidR="0088345C" w:rsidRPr="0088345C">
        <w:rPr>
          <w:rFonts w:ascii="Tahoma" w:hAnsi="Tahoma" w:cs="Tahoma"/>
          <w:b/>
          <w:bCs/>
          <w:sz w:val="24"/>
        </w:rPr>
        <w:t>unregistered</w:t>
      </w:r>
      <w:r w:rsidR="0088345C">
        <w:rPr>
          <w:rFonts w:ascii="Tahoma" w:hAnsi="Tahoma" w:cs="Tahoma"/>
          <w:sz w:val="24"/>
        </w:rPr>
        <w:t xml:space="preserve"> children’s home. This includes temporary </w:t>
      </w:r>
      <w:r w:rsidR="00EF0D64">
        <w:rPr>
          <w:rFonts w:ascii="Tahoma" w:hAnsi="Tahoma" w:cs="Tahoma"/>
          <w:sz w:val="24"/>
        </w:rPr>
        <w:t>or mobile arrangements such as children placed in Airbnb</w:t>
      </w:r>
      <w:r w:rsidR="00EC1ECF">
        <w:rPr>
          <w:rFonts w:ascii="Tahoma" w:hAnsi="Tahoma" w:cs="Tahoma"/>
          <w:sz w:val="24"/>
        </w:rPr>
        <w:t>, holiday lets</w:t>
      </w:r>
      <w:r w:rsidR="00EF0D64">
        <w:rPr>
          <w:rFonts w:ascii="Tahoma" w:hAnsi="Tahoma" w:cs="Tahoma"/>
          <w:sz w:val="24"/>
        </w:rPr>
        <w:t xml:space="preserve"> or motorhomes. </w:t>
      </w:r>
      <w:r w:rsidR="0088345C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</w:t>
      </w:r>
      <w:r w:rsidR="002B7842">
        <w:rPr>
          <w:rFonts w:ascii="Tahoma" w:hAnsi="Tahoma" w:cs="Tahoma"/>
          <w:sz w:val="24"/>
        </w:rPr>
        <w:t xml:space="preserve"> </w:t>
      </w:r>
      <w:r w:rsidR="005201E7">
        <w:rPr>
          <w:rFonts w:ascii="Tahoma" w:hAnsi="Tahoma" w:cs="Tahoma"/>
          <w:sz w:val="24"/>
        </w:rPr>
        <w:t xml:space="preserve"> </w:t>
      </w:r>
      <w:r w:rsidR="00DB5171">
        <w:rPr>
          <w:rFonts w:ascii="Tahoma" w:hAnsi="Tahoma" w:cs="Tahoma"/>
          <w:sz w:val="24"/>
        </w:rPr>
        <w:t xml:space="preserve"> </w:t>
      </w:r>
      <w:r w:rsidR="00105562">
        <w:rPr>
          <w:rFonts w:ascii="Tahoma" w:hAnsi="Tahoma" w:cs="Tahoma"/>
          <w:sz w:val="24"/>
        </w:rPr>
        <w:t xml:space="preserve"> </w:t>
      </w:r>
      <w:r w:rsidR="009B520F">
        <w:rPr>
          <w:rFonts w:ascii="Tahoma" w:hAnsi="Tahoma" w:cs="Tahoma"/>
          <w:sz w:val="24"/>
        </w:rPr>
        <w:t xml:space="preserve"> </w:t>
      </w:r>
      <w:r w:rsidR="00F56ECA">
        <w:rPr>
          <w:rFonts w:ascii="Tahoma" w:hAnsi="Tahoma" w:cs="Tahoma"/>
          <w:sz w:val="24"/>
        </w:rPr>
        <w:t xml:space="preserve">  </w:t>
      </w:r>
      <w:r w:rsidR="008E5ECC">
        <w:rPr>
          <w:rFonts w:ascii="Tahoma" w:hAnsi="Tahoma" w:cs="Tahoma"/>
          <w:sz w:val="24"/>
        </w:rPr>
        <w:t xml:space="preserve"> </w:t>
      </w:r>
      <w:r w:rsidR="005335E7">
        <w:rPr>
          <w:rFonts w:ascii="Tahoma" w:hAnsi="Tahoma" w:cs="Tahoma"/>
          <w:sz w:val="24"/>
        </w:rPr>
        <w:t xml:space="preserve"> </w:t>
      </w:r>
    </w:p>
    <w:p w14:paraId="41524845" w14:textId="77777777" w:rsidR="00C2035E" w:rsidRDefault="00C2035E">
      <w:pPr>
        <w:rPr>
          <w:rFonts w:ascii="Tahoma" w:hAnsi="Tahoma" w:cs="Tahoma"/>
          <w:sz w:val="24"/>
        </w:rPr>
      </w:pPr>
    </w:p>
    <w:p w14:paraId="792377A6" w14:textId="0AA75C01" w:rsidR="00D86880" w:rsidRPr="00140B7A" w:rsidRDefault="00E741D5">
      <w:pPr>
        <w:rPr>
          <w:rFonts w:ascii="Tahoma" w:hAnsi="Tahoma" w:cs="Tahoma"/>
          <w:b/>
          <w:bCs/>
          <w:sz w:val="24"/>
        </w:rPr>
      </w:pPr>
      <w:r w:rsidRPr="00140B7A">
        <w:rPr>
          <w:rFonts w:ascii="Tahoma" w:hAnsi="Tahoma" w:cs="Tahoma"/>
          <w:b/>
          <w:bCs/>
          <w:sz w:val="24"/>
        </w:rPr>
        <w:t>C</w:t>
      </w:r>
      <w:r w:rsidR="00D86880" w:rsidRPr="00140B7A">
        <w:rPr>
          <w:rFonts w:ascii="Tahoma" w:hAnsi="Tahoma" w:cs="Tahoma"/>
          <w:b/>
          <w:bCs/>
          <w:sz w:val="24"/>
        </w:rPr>
        <w:t>hild’s c</w:t>
      </w:r>
      <w:r w:rsidRPr="00140B7A">
        <w:rPr>
          <w:rFonts w:ascii="Tahoma" w:hAnsi="Tahoma" w:cs="Tahoma"/>
          <w:b/>
          <w:bCs/>
          <w:sz w:val="24"/>
        </w:rPr>
        <w:t>urrent placement</w:t>
      </w:r>
      <w:r w:rsidR="00D86880" w:rsidRPr="00140B7A">
        <w:rPr>
          <w:rFonts w:ascii="Tahoma" w:hAnsi="Tahoma" w:cs="Tahoma"/>
          <w:b/>
          <w:bCs/>
          <w:sz w:val="24"/>
        </w:rPr>
        <w:t>:</w:t>
      </w:r>
    </w:p>
    <w:p w14:paraId="734B7844" w14:textId="5BD4556D" w:rsidR="00EB1152" w:rsidRPr="00EB1152" w:rsidRDefault="00544399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When completing </w:t>
      </w:r>
      <w:r w:rsidR="00ED526D">
        <w:rPr>
          <w:rFonts w:ascii="Tahoma" w:hAnsi="Tahoma" w:cs="Tahoma"/>
          <w:sz w:val="24"/>
        </w:rPr>
        <w:t>the referral to the SWCU</w:t>
      </w:r>
      <w:r w:rsidR="00887A89">
        <w:rPr>
          <w:rFonts w:ascii="Tahoma" w:hAnsi="Tahoma" w:cs="Tahoma"/>
          <w:sz w:val="24"/>
        </w:rPr>
        <w:t>,</w:t>
      </w:r>
      <w:r w:rsidR="00ED526D">
        <w:rPr>
          <w:rFonts w:ascii="Tahoma" w:hAnsi="Tahoma" w:cs="Tahoma"/>
          <w:sz w:val="24"/>
        </w:rPr>
        <w:t xml:space="preserve"> you will </w:t>
      </w:r>
      <w:r w:rsidR="006371C3">
        <w:rPr>
          <w:rFonts w:ascii="Tahoma" w:hAnsi="Tahoma" w:cs="Tahoma"/>
          <w:sz w:val="24"/>
        </w:rPr>
        <w:t xml:space="preserve">have </w:t>
      </w:r>
      <w:r w:rsidR="00ED526D">
        <w:rPr>
          <w:rFonts w:ascii="Tahoma" w:hAnsi="Tahoma" w:cs="Tahoma"/>
          <w:sz w:val="24"/>
        </w:rPr>
        <w:t xml:space="preserve">to confirm the child’s current placement </w:t>
      </w:r>
      <w:r w:rsidR="001556CE">
        <w:rPr>
          <w:rFonts w:ascii="Tahoma" w:hAnsi="Tahoma" w:cs="Tahoma"/>
          <w:sz w:val="24"/>
        </w:rPr>
        <w:t xml:space="preserve">arrangements. </w:t>
      </w:r>
      <w:r w:rsidR="00AD7C52">
        <w:rPr>
          <w:rFonts w:ascii="Tahoma" w:hAnsi="Tahoma" w:cs="Tahoma"/>
          <w:sz w:val="24"/>
        </w:rPr>
        <w:t>T</w:t>
      </w:r>
      <w:r w:rsidR="00E745FF">
        <w:rPr>
          <w:rFonts w:ascii="Tahoma" w:hAnsi="Tahoma" w:cs="Tahoma"/>
          <w:sz w:val="24"/>
        </w:rPr>
        <w:t>he section</w:t>
      </w:r>
      <w:r w:rsidR="00EB1152">
        <w:rPr>
          <w:rFonts w:ascii="Tahoma" w:hAnsi="Tahoma" w:cs="Tahoma"/>
          <w:sz w:val="24"/>
        </w:rPr>
        <w:t xml:space="preserve"> </w:t>
      </w:r>
      <w:r w:rsidR="00EB1152" w:rsidRPr="00EB1152">
        <w:rPr>
          <w:rFonts w:ascii="Tahoma" w:hAnsi="Tahoma" w:cs="Tahoma"/>
          <w:sz w:val="24"/>
        </w:rPr>
        <w:t>‘</w:t>
      </w:r>
      <w:r w:rsidR="00FD6432">
        <w:rPr>
          <w:rFonts w:ascii="Tahoma" w:hAnsi="Tahoma" w:cs="Tahoma"/>
          <w:sz w:val="24"/>
        </w:rPr>
        <w:t>Placement history: Current Placement’</w:t>
      </w:r>
      <w:r w:rsidR="00053003">
        <w:rPr>
          <w:rFonts w:ascii="Tahoma" w:hAnsi="Tahoma" w:cs="Tahoma"/>
          <w:sz w:val="24"/>
        </w:rPr>
        <w:t xml:space="preserve"> provides the following options</w:t>
      </w:r>
      <w:r w:rsidR="00EB1152" w:rsidRPr="00EB1152">
        <w:rPr>
          <w:rFonts w:ascii="Tahoma" w:hAnsi="Tahoma" w:cs="Tahoma"/>
          <w:sz w:val="24"/>
        </w:rPr>
        <w:t>:</w:t>
      </w:r>
    </w:p>
    <w:p w14:paraId="3151B580" w14:textId="77777777" w:rsidR="00EB1152" w:rsidRPr="00EB1152" w:rsidRDefault="00EB1152" w:rsidP="00EB1152">
      <w:pPr>
        <w:rPr>
          <w:rFonts w:ascii="Tahoma" w:hAnsi="Tahoma" w:cs="Tahoma"/>
          <w:sz w:val="24"/>
        </w:rPr>
      </w:pPr>
      <w:r w:rsidRPr="00EB1152">
        <w:rPr>
          <w:rFonts w:ascii="Tahoma" w:hAnsi="Tahoma" w:cs="Tahoma"/>
          <w:sz w:val="24"/>
        </w:rPr>
        <w:t>1)</w:t>
      </w:r>
      <w:r w:rsidRPr="00EB1152">
        <w:rPr>
          <w:rFonts w:ascii="Tahoma" w:hAnsi="Tahoma" w:cs="Tahoma"/>
          <w:sz w:val="24"/>
        </w:rPr>
        <w:tab/>
        <w:t>A children’s home registered with Ofsted</w:t>
      </w:r>
    </w:p>
    <w:p w14:paraId="26ACBF73" w14:textId="77777777" w:rsidR="00EB1152" w:rsidRPr="00EB1152" w:rsidRDefault="00EB1152" w:rsidP="00EB1152">
      <w:pPr>
        <w:rPr>
          <w:rFonts w:ascii="Tahoma" w:hAnsi="Tahoma" w:cs="Tahoma"/>
          <w:sz w:val="24"/>
        </w:rPr>
      </w:pPr>
      <w:r w:rsidRPr="00EB1152">
        <w:rPr>
          <w:rFonts w:ascii="Tahoma" w:hAnsi="Tahoma" w:cs="Tahoma"/>
          <w:sz w:val="24"/>
        </w:rPr>
        <w:t>2)</w:t>
      </w:r>
      <w:r w:rsidRPr="00EB1152">
        <w:rPr>
          <w:rFonts w:ascii="Tahoma" w:hAnsi="Tahoma" w:cs="Tahoma"/>
          <w:sz w:val="24"/>
        </w:rPr>
        <w:tab/>
        <w:t>A children’s home registered with both Ofsted and CQC</w:t>
      </w:r>
    </w:p>
    <w:p w14:paraId="4C397159" w14:textId="77777777" w:rsidR="00EB1152" w:rsidRPr="00EB1152" w:rsidRDefault="00EB1152" w:rsidP="00EB1152">
      <w:pPr>
        <w:rPr>
          <w:rFonts w:ascii="Tahoma" w:hAnsi="Tahoma" w:cs="Tahoma"/>
          <w:sz w:val="24"/>
        </w:rPr>
      </w:pPr>
      <w:r w:rsidRPr="00EB1152">
        <w:rPr>
          <w:rFonts w:ascii="Tahoma" w:hAnsi="Tahoma" w:cs="Tahoma"/>
          <w:sz w:val="24"/>
        </w:rPr>
        <w:t>3)</w:t>
      </w:r>
      <w:r w:rsidRPr="00EB1152">
        <w:rPr>
          <w:rFonts w:ascii="Tahoma" w:hAnsi="Tahoma" w:cs="Tahoma"/>
          <w:sz w:val="24"/>
        </w:rPr>
        <w:tab/>
        <w:t>A Supported Accommodation provision registered with Ofsted</w:t>
      </w:r>
    </w:p>
    <w:p w14:paraId="52BE439D" w14:textId="0B81F6A1" w:rsidR="00EB1152" w:rsidRPr="00EB1152" w:rsidRDefault="00EB1152" w:rsidP="00EB1152">
      <w:pPr>
        <w:rPr>
          <w:rFonts w:ascii="Tahoma" w:hAnsi="Tahoma" w:cs="Tahoma"/>
          <w:sz w:val="24"/>
        </w:rPr>
      </w:pPr>
      <w:r w:rsidRPr="00EB1152">
        <w:rPr>
          <w:rFonts w:ascii="Tahoma" w:hAnsi="Tahoma" w:cs="Tahoma"/>
          <w:sz w:val="24"/>
        </w:rPr>
        <w:t>4)</w:t>
      </w:r>
      <w:r w:rsidRPr="00EB1152">
        <w:rPr>
          <w:rFonts w:ascii="Tahoma" w:hAnsi="Tahoma" w:cs="Tahoma"/>
          <w:sz w:val="24"/>
        </w:rPr>
        <w:tab/>
        <w:t xml:space="preserve">Another Ofsted registered provision </w:t>
      </w:r>
      <w:r w:rsidR="00902858" w:rsidRPr="00EB1152">
        <w:rPr>
          <w:rFonts w:ascii="Tahoma" w:hAnsi="Tahoma" w:cs="Tahoma"/>
          <w:sz w:val="24"/>
        </w:rPr>
        <w:t>e.g.</w:t>
      </w:r>
      <w:r w:rsidRPr="00EB1152">
        <w:rPr>
          <w:rFonts w:ascii="Tahoma" w:hAnsi="Tahoma" w:cs="Tahoma"/>
          <w:sz w:val="24"/>
        </w:rPr>
        <w:t xml:space="preserve"> Independent Foster Care agency </w:t>
      </w:r>
    </w:p>
    <w:p w14:paraId="359292EE" w14:textId="2C4980FE" w:rsidR="00FD6432" w:rsidRDefault="00EB1152" w:rsidP="00EB1152">
      <w:pPr>
        <w:rPr>
          <w:rFonts w:ascii="Tahoma" w:hAnsi="Tahoma" w:cs="Tahoma"/>
          <w:sz w:val="24"/>
        </w:rPr>
      </w:pPr>
      <w:r w:rsidRPr="00EB1152">
        <w:rPr>
          <w:rFonts w:ascii="Tahoma" w:hAnsi="Tahoma" w:cs="Tahoma"/>
          <w:sz w:val="24"/>
        </w:rPr>
        <w:t>5)</w:t>
      </w:r>
      <w:r w:rsidRPr="00EB1152">
        <w:rPr>
          <w:rFonts w:ascii="Tahoma" w:hAnsi="Tahoma" w:cs="Tahoma"/>
          <w:sz w:val="24"/>
        </w:rPr>
        <w:tab/>
        <w:t xml:space="preserve">Another CQC registered provision (not a children’s home) </w:t>
      </w:r>
      <w:r w:rsidR="00902858" w:rsidRPr="00EB1152">
        <w:rPr>
          <w:rFonts w:ascii="Tahoma" w:hAnsi="Tahoma" w:cs="Tahoma"/>
          <w:sz w:val="24"/>
        </w:rPr>
        <w:t>e.g.</w:t>
      </w:r>
      <w:r w:rsidRPr="00EB1152">
        <w:rPr>
          <w:rFonts w:ascii="Tahoma" w:hAnsi="Tahoma" w:cs="Tahoma"/>
          <w:sz w:val="24"/>
        </w:rPr>
        <w:t xml:space="preserve"> Care home  </w:t>
      </w:r>
    </w:p>
    <w:p w14:paraId="662688EA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6)</w:t>
      </w:r>
      <w:r>
        <w:rPr>
          <w:rFonts w:ascii="Tahoma" w:hAnsi="Tahoma" w:cs="Tahoma"/>
          <w:sz w:val="24"/>
        </w:rPr>
        <w:tab/>
        <w:t>Educational Residential provision</w:t>
      </w:r>
    </w:p>
    <w:p w14:paraId="271D4870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7)</w:t>
      </w:r>
      <w:r>
        <w:rPr>
          <w:rFonts w:ascii="Tahoma" w:hAnsi="Tahoma" w:cs="Tahoma"/>
          <w:sz w:val="24"/>
        </w:rPr>
        <w:tab/>
        <w:t>Foster Care</w:t>
      </w:r>
    </w:p>
    <w:p w14:paraId="234E18EB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8)</w:t>
      </w:r>
      <w:r>
        <w:rPr>
          <w:rFonts w:ascii="Tahoma" w:hAnsi="Tahoma" w:cs="Tahoma"/>
          <w:sz w:val="24"/>
        </w:rPr>
        <w:tab/>
        <w:t>Living Independently</w:t>
      </w:r>
    </w:p>
    <w:p w14:paraId="72657848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9)</w:t>
      </w:r>
      <w:r>
        <w:rPr>
          <w:rFonts w:ascii="Tahoma" w:hAnsi="Tahoma" w:cs="Tahoma"/>
          <w:sz w:val="24"/>
        </w:rPr>
        <w:tab/>
        <w:t>Mental Health Bed</w:t>
      </w:r>
    </w:p>
    <w:p w14:paraId="7BF32B57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10)</w:t>
      </w:r>
      <w:r>
        <w:rPr>
          <w:rFonts w:ascii="Tahoma" w:hAnsi="Tahoma" w:cs="Tahoma"/>
          <w:sz w:val="24"/>
        </w:rPr>
        <w:tab/>
        <w:t>Not CLA</w:t>
      </w:r>
    </w:p>
    <w:p w14:paraId="25CA2274" w14:textId="7777777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11)</w:t>
      </w:r>
      <w:r>
        <w:rPr>
          <w:rFonts w:ascii="Tahoma" w:hAnsi="Tahoma" w:cs="Tahoma"/>
          <w:sz w:val="24"/>
        </w:rPr>
        <w:tab/>
        <w:t>Missing episode: no registered placement</w:t>
      </w:r>
    </w:p>
    <w:p w14:paraId="6834C788" w14:textId="77AB4D86" w:rsidR="00EB1152" w:rsidRPr="00EB115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12)</w:t>
      </w:r>
      <w:r>
        <w:rPr>
          <w:rFonts w:ascii="Tahoma" w:hAnsi="Tahoma" w:cs="Tahoma"/>
          <w:sz w:val="24"/>
        </w:rPr>
        <w:tab/>
        <w:t>YOI/STC/SCH - Remand</w:t>
      </w:r>
      <w:r w:rsidR="00EB1152" w:rsidRPr="00EB1152">
        <w:rPr>
          <w:rFonts w:ascii="Tahoma" w:hAnsi="Tahoma" w:cs="Tahoma"/>
          <w:sz w:val="24"/>
        </w:rPr>
        <w:t xml:space="preserve">        </w:t>
      </w:r>
    </w:p>
    <w:p w14:paraId="621225E9" w14:textId="77777777" w:rsidR="006371C3" w:rsidRDefault="006371C3" w:rsidP="00EB1152">
      <w:pPr>
        <w:rPr>
          <w:rFonts w:ascii="Tahoma" w:hAnsi="Tahoma" w:cs="Tahoma"/>
          <w:sz w:val="24"/>
        </w:rPr>
      </w:pPr>
    </w:p>
    <w:p w14:paraId="44A1E2D7" w14:textId="310768C7" w:rsidR="00FD6432" w:rsidRDefault="00FD6432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If the current placement of the child does not fall into these categories, you will be asked to specify whether: </w:t>
      </w:r>
    </w:p>
    <w:p w14:paraId="31B01D2B" w14:textId="5A6BF20C" w:rsidR="00FD6432" w:rsidRDefault="00FD6432" w:rsidP="00FD6432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y</w:t>
      </w:r>
      <w:r w:rsidRPr="00FD6432">
        <w:rPr>
          <w:rFonts w:ascii="Tahoma" w:hAnsi="Tahoma" w:cs="Tahoma"/>
          <w:sz w:val="24"/>
        </w:rPr>
        <w:t xml:space="preserve">oung person is receiving care and accommodation in a setting/provider not registered with Ofsted and/or CQC. This includes </w:t>
      </w:r>
      <w:r w:rsidRPr="00FD6432">
        <w:rPr>
          <w:rFonts w:ascii="Tahoma" w:hAnsi="Tahoma" w:cs="Tahoma"/>
          <w:sz w:val="24"/>
        </w:rPr>
        <w:lastRenderedPageBreak/>
        <w:t>situations where the child is placed in temporary/short term arrangements such as Airbnb, holiday lets or motorhomes.</w:t>
      </w:r>
    </w:p>
    <w:p w14:paraId="259DE22A" w14:textId="3F97864D" w:rsidR="00FD6432" w:rsidRDefault="00FD6432" w:rsidP="00FD6432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y</w:t>
      </w:r>
      <w:r w:rsidRPr="00FD6432">
        <w:rPr>
          <w:rFonts w:ascii="Tahoma" w:hAnsi="Tahoma" w:cs="Tahoma"/>
          <w:sz w:val="24"/>
        </w:rPr>
        <w:t>oung person is receiving care and accommodation in a setting/provider registered with Ofsted to provide supported accommodation or independent fostering but is receiving an additional care package to what it is registered for.</w:t>
      </w:r>
    </w:p>
    <w:p w14:paraId="04A8ADD2" w14:textId="3BA6E196" w:rsidR="00FD6432" w:rsidRPr="00140B7A" w:rsidRDefault="00FD6432" w:rsidP="00140B7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y</w:t>
      </w:r>
      <w:r w:rsidRPr="00FD6432">
        <w:rPr>
          <w:rFonts w:ascii="Tahoma" w:hAnsi="Tahoma" w:cs="Tahoma"/>
          <w:sz w:val="24"/>
        </w:rPr>
        <w:t>oung person has a placement in a children’s home registered with Ofsted, but they are currently living elsewhere and are not expected to return to that children’s home. E.g. 28-day crisis placement</w:t>
      </w:r>
    </w:p>
    <w:p w14:paraId="25509886" w14:textId="77777777" w:rsidR="00FD6432" w:rsidRDefault="00FD6432" w:rsidP="00EB1152">
      <w:pPr>
        <w:rPr>
          <w:rFonts w:ascii="Tahoma" w:hAnsi="Tahoma" w:cs="Tahoma"/>
          <w:sz w:val="24"/>
        </w:rPr>
      </w:pPr>
    </w:p>
    <w:p w14:paraId="798DFFDB" w14:textId="496DAC1A" w:rsidR="00F901E0" w:rsidRPr="00611407" w:rsidRDefault="00145603" w:rsidP="00EB1152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It is important to clarify that providing this information does not in any way prejudice the </w:t>
      </w:r>
      <w:r w:rsidR="00BF2131">
        <w:rPr>
          <w:rFonts w:ascii="Tahoma" w:hAnsi="Tahoma" w:cs="Tahoma"/>
          <w:sz w:val="24"/>
        </w:rPr>
        <w:t xml:space="preserve">child’s </w:t>
      </w:r>
      <w:r>
        <w:rPr>
          <w:rFonts w:ascii="Tahoma" w:hAnsi="Tahoma" w:cs="Tahoma"/>
          <w:sz w:val="24"/>
        </w:rPr>
        <w:t>referral</w:t>
      </w:r>
      <w:r w:rsidR="00502126">
        <w:rPr>
          <w:rFonts w:ascii="Tahoma" w:hAnsi="Tahoma" w:cs="Tahoma"/>
          <w:sz w:val="24"/>
        </w:rPr>
        <w:t xml:space="preserve">. </w:t>
      </w:r>
      <w:r w:rsidR="00D80065">
        <w:rPr>
          <w:rFonts w:ascii="Tahoma" w:hAnsi="Tahoma" w:cs="Tahoma"/>
          <w:sz w:val="24"/>
        </w:rPr>
        <w:t>The information is shared with DfE</w:t>
      </w:r>
      <w:r w:rsidR="008B3A6B">
        <w:rPr>
          <w:rFonts w:ascii="Tahoma" w:hAnsi="Tahoma" w:cs="Tahoma"/>
          <w:sz w:val="24"/>
        </w:rPr>
        <w:t>,</w:t>
      </w:r>
      <w:r w:rsidR="009135D9">
        <w:rPr>
          <w:rFonts w:ascii="Tahoma" w:hAnsi="Tahoma" w:cs="Tahoma"/>
          <w:sz w:val="24"/>
        </w:rPr>
        <w:t xml:space="preserve"> and where relevant</w:t>
      </w:r>
      <w:r w:rsidR="008B3A6B">
        <w:rPr>
          <w:rFonts w:ascii="Tahoma" w:hAnsi="Tahoma" w:cs="Tahoma"/>
          <w:sz w:val="24"/>
        </w:rPr>
        <w:t>-</w:t>
      </w:r>
      <w:r w:rsidR="00391DB7">
        <w:rPr>
          <w:rFonts w:ascii="Tahoma" w:hAnsi="Tahoma" w:cs="Tahoma"/>
          <w:sz w:val="24"/>
        </w:rPr>
        <w:t xml:space="preserve"> Ofsted (via DfE)</w:t>
      </w:r>
      <w:r w:rsidR="00F07E60">
        <w:rPr>
          <w:rFonts w:ascii="Tahoma" w:hAnsi="Tahoma" w:cs="Tahoma"/>
          <w:sz w:val="24"/>
        </w:rPr>
        <w:t>. As a regulator of children’s homes</w:t>
      </w:r>
      <w:r w:rsidR="001A03C2">
        <w:rPr>
          <w:rFonts w:ascii="Tahoma" w:hAnsi="Tahoma" w:cs="Tahoma"/>
          <w:sz w:val="24"/>
        </w:rPr>
        <w:t>,</w:t>
      </w:r>
      <w:r w:rsidR="00F07E60">
        <w:rPr>
          <w:rFonts w:ascii="Tahoma" w:hAnsi="Tahoma" w:cs="Tahoma"/>
          <w:sz w:val="24"/>
        </w:rPr>
        <w:t xml:space="preserve"> Ofsted may </w:t>
      </w:r>
      <w:r w:rsidR="00867408">
        <w:rPr>
          <w:rFonts w:ascii="Tahoma" w:hAnsi="Tahoma" w:cs="Tahoma"/>
          <w:sz w:val="24"/>
        </w:rPr>
        <w:t xml:space="preserve">make further enquiries </w:t>
      </w:r>
      <w:r w:rsidR="002557E5">
        <w:rPr>
          <w:rFonts w:ascii="Tahoma" w:hAnsi="Tahoma" w:cs="Tahoma"/>
          <w:sz w:val="24"/>
        </w:rPr>
        <w:t xml:space="preserve">regarding </w:t>
      </w:r>
      <w:r w:rsidR="00867408">
        <w:rPr>
          <w:rFonts w:ascii="Tahoma" w:hAnsi="Tahoma" w:cs="Tahoma"/>
          <w:sz w:val="24"/>
        </w:rPr>
        <w:t xml:space="preserve">a provider who </w:t>
      </w:r>
      <w:r w:rsidR="00130586">
        <w:rPr>
          <w:rFonts w:ascii="Tahoma" w:hAnsi="Tahoma" w:cs="Tahoma"/>
          <w:sz w:val="24"/>
        </w:rPr>
        <w:t xml:space="preserve">is not registered with them. </w:t>
      </w:r>
      <w:r w:rsidR="00867408">
        <w:rPr>
          <w:rFonts w:ascii="Tahoma" w:hAnsi="Tahoma" w:cs="Tahoma"/>
          <w:sz w:val="24"/>
        </w:rPr>
        <w:t xml:space="preserve"> </w:t>
      </w:r>
      <w:r w:rsidR="00BF2131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</w:t>
      </w:r>
      <w:r w:rsidR="00EB1152" w:rsidRPr="00EB1152">
        <w:rPr>
          <w:rFonts w:ascii="Tahoma" w:hAnsi="Tahoma" w:cs="Tahoma"/>
          <w:sz w:val="24"/>
        </w:rPr>
        <w:t xml:space="preserve"> </w:t>
      </w:r>
      <w:r w:rsidR="00AD7C52">
        <w:rPr>
          <w:rFonts w:ascii="Tahoma" w:hAnsi="Tahoma" w:cs="Tahoma"/>
          <w:sz w:val="24"/>
        </w:rPr>
        <w:t xml:space="preserve"> </w:t>
      </w:r>
      <w:r w:rsidR="00611407">
        <w:rPr>
          <w:rFonts w:ascii="Tahoma" w:hAnsi="Tahoma" w:cs="Tahoma"/>
          <w:sz w:val="24"/>
        </w:rPr>
        <w:t xml:space="preserve">  </w:t>
      </w:r>
    </w:p>
    <w:sectPr w:rsidR="00F901E0" w:rsidRPr="00611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0FD" w14:textId="77777777" w:rsidR="00D034D1" w:rsidRDefault="00D034D1" w:rsidP="00B41006">
      <w:r>
        <w:separator/>
      </w:r>
    </w:p>
  </w:endnote>
  <w:endnote w:type="continuationSeparator" w:id="0">
    <w:p w14:paraId="175AD44D" w14:textId="77777777" w:rsidR="00D034D1" w:rsidRDefault="00D034D1" w:rsidP="00B4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A173" w14:textId="77777777" w:rsidR="00B41006" w:rsidRDefault="00B41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48CF" w14:textId="77777777" w:rsidR="00B41006" w:rsidRDefault="00B41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FED6" w14:textId="77777777" w:rsidR="00B41006" w:rsidRDefault="00B41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DCB3" w14:textId="77777777" w:rsidR="00D034D1" w:rsidRDefault="00D034D1" w:rsidP="00B41006">
      <w:r>
        <w:separator/>
      </w:r>
    </w:p>
  </w:footnote>
  <w:footnote w:type="continuationSeparator" w:id="0">
    <w:p w14:paraId="2578A398" w14:textId="77777777" w:rsidR="00D034D1" w:rsidRDefault="00D034D1" w:rsidP="00B4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DD66" w14:textId="77777777" w:rsidR="00B41006" w:rsidRDefault="00B41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1067" w14:textId="77777777" w:rsidR="00B41006" w:rsidRDefault="00B410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2918" w14:textId="77777777" w:rsidR="00B41006" w:rsidRDefault="00B41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2592"/>
    <w:multiLevelType w:val="hybridMultilevel"/>
    <w:tmpl w:val="251C0CCA"/>
    <w:lvl w:ilvl="0" w:tplc="F4EE1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C40FA"/>
    <w:multiLevelType w:val="hybridMultilevel"/>
    <w:tmpl w:val="EDEE80C4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6FEE3F1B"/>
    <w:multiLevelType w:val="hybridMultilevel"/>
    <w:tmpl w:val="167045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09273">
    <w:abstractNumId w:val="1"/>
  </w:num>
  <w:num w:numId="2" w16cid:durableId="1935091497">
    <w:abstractNumId w:val="2"/>
  </w:num>
  <w:num w:numId="3" w16cid:durableId="77937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14"/>
    <w:rsid w:val="0002621E"/>
    <w:rsid w:val="0003385C"/>
    <w:rsid w:val="000416C1"/>
    <w:rsid w:val="00053003"/>
    <w:rsid w:val="00101EF9"/>
    <w:rsid w:val="00105562"/>
    <w:rsid w:val="00116B07"/>
    <w:rsid w:val="00130586"/>
    <w:rsid w:val="0013125B"/>
    <w:rsid w:val="00140B7A"/>
    <w:rsid w:val="00145603"/>
    <w:rsid w:val="001556CE"/>
    <w:rsid w:val="00183FBB"/>
    <w:rsid w:val="001A03C2"/>
    <w:rsid w:val="001B55A3"/>
    <w:rsid w:val="001D5EAF"/>
    <w:rsid w:val="0021121F"/>
    <w:rsid w:val="00233855"/>
    <w:rsid w:val="002434F8"/>
    <w:rsid w:val="002557E5"/>
    <w:rsid w:val="002B7842"/>
    <w:rsid w:val="002E63C1"/>
    <w:rsid w:val="003764D3"/>
    <w:rsid w:val="00385532"/>
    <w:rsid w:val="00391DB7"/>
    <w:rsid w:val="00405E65"/>
    <w:rsid w:val="00410DD4"/>
    <w:rsid w:val="004706BF"/>
    <w:rsid w:val="004924D4"/>
    <w:rsid w:val="004A0A62"/>
    <w:rsid w:val="004C3541"/>
    <w:rsid w:val="00502126"/>
    <w:rsid w:val="005201E7"/>
    <w:rsid w:val="005335E7"/>
    <w:rsid w:val="00544399"/>
    <w:rsid w:val="00545D7B"/>
    <w:rsid w:val="00575E95"/>
    <w:rsid w:val="0057650D"/>
    <w:rsid w:val="005D3F46"/>
    <w:rsid w:val="005E2A51"/>
    <w:rsid w:val="005E2E54"/>
    <w:rsid w:val="005E717A"/>
    <w:rsid w:val="00611407"/>
    <w:rsid w:val="00636338"/>
    <w:rsid w:val="006371C3"/>
    <w:rsid w:val="00672457"/>
    <w:rsid w:val="006D2197"/>
    <w:rsid w:val="006E70E9"/>
    <w:rsid w:val="0071080C"/>
    <w:rsid w:val="00762780"/>
    <w:rsid w:val="00792D6B"/>
    <w:rsid w:val="007C5565"/>
    <w:rsid w:val="00820B9B"/>
    <w:rsid w:val="00867408"/>
    <w:rsid w:val="0088345C"/>
    <w:rsid w:val="00887A89"/>
    <w:rsid w:val="008956A0"/>
    <w:rsid w:val="008A43EB"/>
    <w:rsid w:val="008B3A6B"/>
    <w:rsid w:val="008E5ECC"/>
    <w:rsid w:val="00902858"/>
    <w:rsid w:val="00906FF0"/>
    <w:rsid w:val="009135D9"/>
    <w:rsid w:val="0092010E"/>
    <w:rsid w:val="009B520F"/>
    <w:rsid w:val="009F652C"/>
    <w:rsid w:val="00A1541A"/>
    <w:rsid w:val="00AD7C52"/>
    <w:rsid w:val="00B33FEE"/>
    <w:rsid w:val="00B41006"/>
    <w:rsid w:val="00B70575"/>
    <w:rsid w:val="00B83294"/>
    <w:rsid w:val="00BF2131"/>
    <w:rsid w:val="00C2035E"/>
    <w:rsid w:val="00C50651"/>
    <w:rsid w:val="00C51E1A"/>
    <w:rsid w:val="00C93DB3"/>
    <w:rsid w:val="00CA4DBA"/>
    <w:rsid w:val="00CC4FFF"/>
    <w:rsid w:val="00CC65E6"/>
    <w:rsid w:val="00CE2AD8"/>
    <w:rsid w:val="00D034D1"/>
    <w:rsid w:val="00D21B07"/>
    <w:rsid w:val="00D80065"/>
    <w:rsid w:val="00D8576F"/>
    <w:rsid w:val="00D86880"/>
    <w:rsid w:val="00DA5186"/>
    <w:rsid w:val="00DA52EE"/>
    <w:rsid w:val="00DB5171"/>
    <w:rsid w:val="00E741D5"/>
    <w:rsid w:val="00E745FF"/>
    <w:rsid w:val="00E967D1"/>
    <w:rsid w:val="00EB1152"/>
    <w:rsid w:val="00EC1ECF"/>
    <w:rsid w:val="00ED526D"/>
    <w:rsid w:val="00EE7CA0"/>
    <w:rsid w:val="00EF0D64"/>
    <w:rsid w:val="00F07E60"/>
    <w:rsid w:val="00F266E7"/>
    <w:rsid w:val="00F42914"/>
    <w:rsid w:val="00F55943"/>
    <w:rsid w:val="00F56ECA"/>
    <w:rsid w:val="00F6496B"/>
    <w:rsid w:val="00F732CB"/>
    <w:rsid w:val="00F901E0"/>
    <w:rsid w:val="00F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7AFF"/>
  <w15:chartTrackingRefBased/>
  <w15:docId w15:val="{11E9A380-2DE0-4563-AE30-394FC12C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006"/>
  </w:style>
  <w:style w:type="paragraph" w:styleId="Footer">
    <w:name w:val="footer"/>
    <w:basedOn w:val="Normal"/>
    <w:link w:val="FooterChar"/>
    <w:uiPriority w:val="99"/>
    <w:unhideWhenUsed/>
    <w:rsid w:val="00B410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006"/>
  </w:style>
  <w:style w:type="paragraph" w:styleId="ListParagraph">
    <w:name w:val="List Paragraph"/>
    <w:basedOn w:val="Normal"/>
    <w:uiPriority w:val="34"/>
    <w:qFormat/>
    <w:rsid w:val="00611407"/>
    <w:pPr>
      <w:ind w:left="720"/>
      <w:contextualSpacing/>
    </w:pPr>
  </w:style>
  <w:style w:type="paragraph" w:styleId="Revision">
    <w:name w:val="Revision"/>
    <w:hidden/>
    <w:uiPriority w:val="99"/>
    <w:semiHidden/>
    <w:rsid w:val="00FD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Whatley</dc:creator>
  <cp:keywords/>
  <dc:description/>
  <cp:lastModifiedBy>Attwell, Megan</cp:lastModifiedBy>
  <cp:revision>2</cp:revision>
  <dcterms:created xsi:type="dcterms:W3CDTF">2024-05-13T14:44:00Z</dcterms:created>
  <dcterms:modified xsi:type="dcterms:W3CDTF">2024-05-13T14:44:00Z</dcterms:modified>
</cp:coreProperties>
</file>